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1" w:rsidRDefault="00AC04E1" w:rsidP="00AC04E1">
      <w:pPr>
        <w:pStyle w:val="2"/>
        <w:shd w:val="clear" w:color="auto" w:fill="auto"/>
        <w:tabs>
          <w:tab w:val="left" w:pos="2618"/>
          <w:tab w:val="left" w:leader="hyphen" w:pos="5267"/>
        </w:tabs>
        <w:spacing w:after="32" w:line="276" w:lineRule="auto"/>
        <w:ind w:left="40" w:firstLine="0"/>
        <w:rPr>
          <w:bCs w:val="0"/>
          <w:color w:val="000000"/>
          <w:sz w:val="24"/>
          <w:szCs w:val="24"/>
          <w:shd w:val="clear" w:color="auto" w:fill="FFFFFF"/>
          <w:lang w:val="ru-RU"/>
        </w:rPr>
      </w:pPr>
    </w:p>
    <w:p w:rsidR="00AC04E1" w:rsidRDefault="00AC04E1" w:rsidP="00AC04E1">
      <w:pPr>
        <w:pStyle w:val="2"/>
        <w:shd w:val="clear" w:color="auto" w:fill="auto"/>
        <w:tabs>
          <w:tab w:val="left" w:pos="2618"/>
          <w:tab w:val="left" w:leader="hyphen" w:pos="5267"/>
        </w:tabs>
        <w:spacing w:after="32" w:line="276" w:lineRule="auto"/>
        <w:ind w:left="40"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ХАРАКТЕРИСТИКА ДЕТЕЙ</w:t>
      </w:r>
    </w:p>
    <w:p w:rsidR="00AC04E1" w:rsidRDefault="00AC04E1" w:rsidP="00AC04E1">
      <w:pPr>
        <w:pStyle w:val="2"/>
        <w:shd w:val="clear" w:color="auto" w:fill="auto"/>
        <w:spacing w:after="240" w:line="276" w:lineRule="auto"/>
        <w:ind w:left="40" w:right="80"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 ДЕТСКИМ ЦЕРЕБРАЛЬНЫМ ПАРАЛИЧОМ И ДИЗАРТРИЕЙ.</w:t>
      </w:r>
    </w:p>
    <w:p w:rsidR="00AC04E1" w:rsidRDefault="00AC04E1" w:rsidP="00AC04E1">
      <w:pPr>
        <w:pStyle w:val="2"/>
        <w:shd w:val="clear" w:color="auto" w:fill="auto"/>
        <w:tabs>
          <w:tab w:val="left" w:pos="426"/>
        </w:tabs>
        <w:spacing w:line="276" w:lineRule="auto"/>
        <w:ind w:left="40" w:right="80" w:firstLine="386"/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Детский церебральный паралич (ДЦП) - сложное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полиэтиологическое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неврологическое заболевание, возникаю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щее вследствие раннего органического поражения цент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ральной нервной системы. 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80" w:firstLine="426"/>
        <w:rPr>
          <w:b w:val="0"/>
          <w:i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При детском церебральном параличе, как правило, сочетаются двигательные расстройства, речевые нарушения и задержка в формировании отдельных психических функций. Следует подчеркнуть, что не существует параллелизма между выраженностью двигательных и интеллектуальных нару</w:t>
      </w:r>
      <w:r>
        <w:rPr>
          <w:rStyle w:val="14"/>
          <w:b w:val="0"/>
        </w:rPr>
        <w:t xml:space="preserve">шений - </w:t>
      </w:r>
      <w:r>
        <w:rPr>
          <w:rStyle w:val="14"/>
          <w:b w:val="0"/>
          <w:i/>
        </w:rPr>
        <w:t>например, тяжелые двигательные нарушения мо</w:t>
      </w:r>
      <w:r>
        <w:rPr>
          <w:rStyle w:val="14"/>
          <w:b w:val="0"/>
          <w:i/>
        </w:rPr>
        <w:softHyphen/>
        <w:t>гут сочетаться с легкой задержкой психического развития.</w:t>
      </w:r>
      <w:r>
        <w:rPr>
          <w:b w:val="0"/>
          <w:i/>
          <w:sz w:val="24"/>
          <w:szCs w:val="24"/>
          <w:lang w:val="ru-RU"/>
        </w:rPr>
        <w:t xml:space="preserve"> </w:t>
      </w:r>
      <w:r>
        <w:rPr>
          <w:rStyle w:val="14"/>
          <w:b w:val="0"/>
          <w:i/>
        </w:rPr>
        <w:t>Остаточные явления ДЦП с тяжелым недоразвитием отдельны</w:t>
      </w:r>
      <w:r>
        <w:rPr>
          <w:b w:val="0"/>
          <w:i/>
          <w:sz w:val="24"/>
          <w:szCs w:val="24"/>
          <w:lang w:val="ru-RU"/>
        </w:rPr>
        <w:t xml:space="preserve">х </w:t>
      </w:r>
      <w:r>
        <w:rPr>
          <w:rStyle w:val="14"/>
          <w:b w:val="0"/>
          <w:i/>
        </w:rPr>
        <w:t>психических функций</w:t>
      </w:r>
      <w:r>
        <w:rPr>
          <w:b w:val="0"/>
          <w:i/>
          <w:sz w:val="24"/>
          <w:szCs w:val="24"/>
          <w:lang w:val="ru-RU"/>
        </w:rPr>
        <w:t>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80" w:firstLine="426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Двигательные нарушения при ДЦП выражаются в поражении верхних и нижних конечностей (нарушение мышеч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ного тонуса, костные деформации, контрактуры,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тугоподвижность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суставов); страдает мелкая моторика, мышцы артикуляционного аппарата, мышцы-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глазодвигатели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. Тя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жесть двигательных нарушений различна: некоторые дети не удерживают вертикального положения, сидя и стоя, могут передвигаться только в коляске, большинство детей передвигается дефектной походкой, а многие используют вспомогательные средства - костыли, трости и т.д. только некоторые дети способны к передвижению без вспомога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тельных средств на значительные расстояния. Часто у больных детей правые конечности поражаются больше левых, они вынуждены пользоваться левой рукой как ведущей, что затрудняет овладение навыками самообслуживания и графическими навыками. Тонкие движения пальцев не развиты практически у всех детей. У части из них отме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чаются гиперкинезы - насильственные непроизвольные движения конечностей и оральной мускулатуры.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300" w:firstLine="280"/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В структуре дефекта у детей с церебральными паралича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ми значительное место занимают расстройства речи, Часто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та которых составляет 70-80 %. Особенности нарушений ре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чи и степень их выраженности зависят в первую очередь </w:t>
      </w:r>
      <w:r>
        <w:rPr>
          <w:b w:val="0"/>
          <w:bCs w:val="0"/>
          <w:i/>
          <w:color w:val="000000"/>
          <w:sz w:val="24"/>
          <w:szCs w:val="24"/>
          <w:shd w:val="clear" w:color="auto" w:fill="FFFFFF"/>
          <w:lang w:val="ru-RU"/>
        </w:rPr>
        <w:t>от локализации и тяжести поражения мозга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. Наиболее тяже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лые нарушения речи наблюдаются при распространенных поражениях мозга с вовлечением в патологический процесс коры и подкорково-стволовых отделов. Наряду с поврежде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нием определенных мозговых структур большое значение в механизмах речевых расстройств у детей с церебральными параличами имеет вторичное недоразвитие или более позд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нее формирование техотделов коры головного мозга, кото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рые наиболее интенсивно развиваются уже после рождения. </w:t>
      </w:r>
    </w:p>
    <w:p w:rsidR="00AC04E1" w:rsidRDefault="00AC04E1" w:rsidP="00AC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Многочисленную группу составляют дети с дизартрией. </w:t>
      </w:r>
    </w:p>
    <w:p w:rsidR="00AC04E1" w:rsidRDefault="00AC04E1" w:rsidP="00AC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Дизартрия или, проще говоря, «каша во рту» возникает при нарушениях функций черепно-мозговых нервов нижнего отдела ствола мозга, ответственных за артикуляцию. В результате нарушается работа мышц, участвующих в артикуляции, объём их движений ограничен. Обычно у детей с такими проблемами отмечается слюнотечение – они не сглатывают слюну, что здоровые дети делают автоматически.</w:t>
      </w:r>
    </w:p>
    <w:p w:rsidR="00AC04E1" w:rsidRDefault="00AC04E1" w:rsidP="00AC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же понять, что ребенок болен дизартрией? Специалисты выделяют следующие признаки или симптомы дизартрии: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«смазанная» речь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тихая, почти шепотная речь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медленный темп речи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 темп речи, которая при этом становится бормотанием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ограниченная подвижность языка, губ, челюсти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ритмического звучания речи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интонационного качества (звучание слов в «нос»)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хрипота</w:t>
      </w:r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неконтролируемое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слюновыделение</w:t>
      </w:r>
      <w:proofErr w:type="spellEnd"/>
    </w:p>
    <w:p w:rsidR="00AC04E1" w:rsidRDefault="00AC04E1" w:rsidP="00AC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жевании и глотании пищи</w:t>
      </w:r>
    </w:p>
    <w:p w:rsidR="00AC04E1" w:rsidRDefault="00AC04E1" w:rsidP="00AC0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проявления дизартрии  </w:t>
      </w:r>
    </w:p>
    <w:p w:rsidR="00AC04E1" w:rsidRDefault="00AC04E1" w:rsidP="00AC0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Речевые:</w:t>
      </w:r>
    </w:p>
    <w:p w:rsidR="00AC04E1" w:rsidRDefault="00AC04E1" w:rsidP="00AC0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голосообразования.</w:t>
      </w:r>
    </w:p>
    <w:p w:rsidR="00AC04E1" w:rsidRDefault="00AC04E1" w:rsidP="00AC0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звукопроизношения (практически всех групп звуков).</w:t>
      </w:r>
    </w:p>
    <w:p w:rsidR="00AC04E1" w:rsidRDefault="00AC04E1" w:rsidP="00AC0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Страдает так называемая речевая просодика (совокупность ритмико-интонационных средств речи), включающая тембр.</w:t>
      </w:r>
    </w:p>
    <w:p w:rsidR="00AC04E1" w:rsidRDefault="00AC04E1" w:rsidP="00AC0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восприятия фонем (звуков) и их различия.</w:t>
      </w:r>
    </w:p>
    <w:p w:rsidR="00AC04E1" w:rsidRDefault="00AC04E1" w:rsidP="00AC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Неречевые:</w:t>
      </w:r>
    </w:p>
    <w:p w:rsidR="00AC04E1" w:rsidRDefault="00AC04E1" w:rsidP="00AC04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двигательного аппарата.</w:t>
      </w:r>
    </w:p>
    <w:p w:rsidR="00AC04E1" w:rsidRDefault="00AC04E1" w:rsidP="00AC04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эмоционально-волевой сферы.</w:t>
      </w:r>
    </w:p>
    <w:p w:rsidR="00AC04E1" w:rsidRDefault="00AC04E1" w:rsidP="00AC04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ряда нервно-психических функций (внимание, память, мышление). Задержка темпа психического развития.</w:t>
      </w:r>
    </w:p>
    <w:p w:rsidR="00AC04E1" w:rsidRDefault="00AC04E1" w:rsidP="00AC04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познавательной деятельности.</w:t>
      </w:r>
    </w:p>
    <w:p w:rsidR="00AC04E1" w:rsidRDefault="00AC04E1" w:rsidP="00AC04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Своеобразное формирование личности.</w:t>
      </w:r>
    </w:p>
    <w:p w:rsidR="00AC04E1" w:rsidRDefault="00AC04E1" w:rsidP="00AC04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грамматического строя речи.</w:t>
      </w:r>
    </w:p>
    <w:p w:rsidR="00AC04E1" w:rsidRDefault="00AC04E1" w:rsidP="00AC04E1">
      <w:pPr>
        <w:pStyle w:val="2"/>
        <w:shd w:val="clear" w:color="auto" w:fill="auto"/>
        <w:spacing w:line="276" w:lineRule="auto"/>
        <w:ind w:right="300" w:firstLine="0"/>
        <w:rPr>
          <w:b w:val="0"/>
          <w:sz w:val="24"/>
          <w:szCs w:val="24"/>
          <w:lang w:val="ru-RU"/>
        </w:rPr>
      </w:pPr>
    </w:p>
    <w:p w:rsidR="00AC04E1" w:rsidRDefault="00AC04E1" w:rsidP="00AC04E1">
      <w:pPr>
        <w:pStyle w:val="2"/>
        <w:shd w:val="clear" w:color="auto" w:fill="auto"/>
        <w:spacing w:line="276" w:lineRule="auto"/>
        <w:ind w:right="300" w:firstLine="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Большую роль в развитии речевых расстройств играет то обстоятельство, </w:t>
      </w:r>
      <w:r>
        <w:rPr>
          <w:b w:val="0"/>
          <w:bCs w:val="0"/>
          <w:i/>
          <w:color w:val="000000"/>
          <w:sz w:val="24"/>
          <w:szCs w:val="24"/>
          <w:shd w:val="clear" w:color="auto" w:fill="FFFFFF"/>
          <w:lang w:val="ru-RU"/>
        </w:rPr>
        <w:t>что больные дети мало занимаются предметно-практической деятельностью, имеют сравнительно небольшой жизненный опыт и общаются с весьма ограниченным кругом людей.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Речевые расстройства могут усугубляться за счет ошибок воспитания и неблагоприятного окружения.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30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У ребенка с церебральным параличом из-за выраженнос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ти двигательных нарушений предметно-практическая дея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тельность крайне ограничена, практический опыт беден, ориентировка в окружающем развита слабо. Все это задер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живает развитие его речи. Первые слова возникают у него механически по подражанию (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эхолалично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) без необходимого ассоциативного базиса. Это приводит к своеобразным на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рушениям речевого и интеллектуального развития.  В дальнейшем эти нарушения могут быть одной из причин школь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ной неуспеваемости.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2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Для детей с детским церебральным параличом характер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на задержка психического и 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lastRenderedPageBreak/>
        <w:t>речевого развития, что связано с более поздним созреванием коры головного мозга, обус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ловленным изначальным поражением двигательных отде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лов центральной нервной системы. Детей с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анартриями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, алалиями, тяжелыми дизартриями следует отличать от де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тей с временной задержкой речевого развития.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2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Наличие речевых нарушений часто снижает мотивацию к речевому общению, ведет к нарушению речевого контакта. У части детей, преимущественно с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гиперкинетической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формой ДЦП, выраженные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дизартрические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расстройства сочетаются с нарушениями слуха. У 20-25% детей имеются и наруше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ния зрения, характерные для ДЦП: сходящееся и расходя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щееся косоглазие, нистагм, ограничение полей зрения.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2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Характеризуя познавательную деятельность детей с дет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ским церебральным параличом необходимо отметить, что у них встречается как нормальное развитие, так и умствен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ная отсталость. У большого количества детей отмечается задержка психического развития.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2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Тяжесть интеллектуального дефекта определяется в пер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вую очередь </w:t>
      </w:r>
      <w:r>
        <w:rPr>
          <w:b w:val="0"/>
          <w:bCs w:val="0"/>
          <w:i/>
          <w:color w:val="000000"/>
          <w:sz w:val="24"/>
          <w:szCs w:val="24"/>
          <w:shd w:val="clear" w:color="auto" w:fill="FFFFFF"/>
          <w:lang w:val="ru-RU"/>
        </w:rPr>
        <w:t>временем, локализацией и распространенностью мозгового поражения.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При ДЦП имеет место поражение не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зрелого мозга, что приводит к нарушению последующих этапов его развития, определяет характерную возрастную ди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намику и неравномерность интеллектуального двигательного и речевого развития. Выраженность диспропорций и нерав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номерно нарушенный темп развития являются главными особенностями формирования интеллекта и нередко всей личности ребенка, страдающего церебральным параличом.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2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Выраженные двигательные нарушения у детей с цереб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ральным параличом с первых дней жизни ребенка создают неблагоприятные условия для развития его интеллекта: вынужденное положение в кровати, ограниченность и не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возможность произвольных движений, нарушения хвата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тельной и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манипулятивной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деятельности рук, выраженность тонических рефлексов - все это способствует недостаточному формированию сенсорного восприятия, зрительно-моторной координации, познавательной деятельности. Недостаточность предметной, игровой и практической дея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тельности в дошкольном возрасте у детей с церебральными параличами может способствовать задержке их интеллек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туального развития.</w:t>
      </w:r>
    </w:p>
    <w:p w:rsidR="00AC04E1" w:rsidRDefault="00AC04E1" w:rsidP="00AC04E1">
      <w:pPr>
        <w:pStyle w:val="2"/>
        <w:shd w:val="clear" w:color="auto" w:fill="auto"/>
        <w:spacing w:line="276" w:lineRule="auto"/>
        <w:ind w:left="40" w:right="20" w:firstLine="280"/>
        <w:rPr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Практический опыт ребенка с церебральным параличом, в силу его двигательной недостаточности весьма ограничен. Дошкольное и школьное обучение детей этой категории еще нередко ведется на так называемом вербальном уровне, когда обучаемый должен принимать априори и механичес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ки запоминать те или иные сведения. Такое обучение мало способствует развитию интеллекта ребенка.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Оценка состояния интеллекта у детей с церебральными параличами представляет большие трудности, тем боль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шие, чем меньше ребенок. Это объясняется тем, что в силу тяжелой двигательной, сенсорной, речевой недостаточнос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 xml:space="preserve">ти; соматической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ослабленности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, своеобразной социальной депривации, актуальный уровень психического развития ребенка может быть минимальным. Выявление же потен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циального уровня или зоны «ближайшего развития» пред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ставляет большие сложности, поэтому оценка психическо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го развития ребенка с церебральным параличом всегда про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softHyphen/>
        <w:t>изводится комплексно с учетом всей клинической картины заболевания, условий окружения и воспитания. Важно учитывать не столько тот этап развития, которого достиг ребенок данного хронологического возраста, сколько динамику его продвижения на каждом этапе в процессе проведения лечебно-восстановительных мероприятий.</w:t>
      </w:r>
    </w:p>
    <w:p w:rsidR="00AC04E1" w:rsidRDefault="00AC04E1" w:rsidP="00AC04E1">
      <w:pPr>
        <w:pStyle w:val="2"/>
        <w:shd w:val="clear" w:color="auto" w:fill="auto"/>
        <w:spacing w:before="240" w:line="276" w:lineRule="auto"/>
        <w:ind w:left="40" w:right="20" w:firstLine="280"/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 w:rsidR="00AC04E1" w:rsidRDefault="00AC04E1" w:rsidP="00AC04E1">
      <w:pPr>
        <w:pStyle w:val="2"/>
        <w:shd w:val="clear" w:color="auto" w:fill="auto"/>
        <w:spacing w:before="240" w:line="276" w:lineRule="auto"/>
        <w:ind w:left="40" w:right="20" w:firstLine="280"/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 w:rsidR="00AC04E1" w:rsidRDefault="00AC04E1" w:rsidP="00AC04E1"/>
    <w:p w:rsidR="00F87C1F" w:rsidRDefault="00F87C1F"/>
    <w:sectPr w:rsidR="00F87C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E5D"/>
    <w:multiLevelType w:val="hybridMultilevel"/>
    <w:tmpl w:val="9F0A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1284"/>
    <w:multiLevelType w:val="hybridMultilevel"/>
    <w:tmpl w:val="1E30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6D0F"/>
    <w:multiLevelType w:val="hybridMultilevel"/>
    <w:tmpl w:val="2C0C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68DF"/>
    <w:multiLevelType w:val="multilevel"/>
    <w:tmpl w:val="1474E4B4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E1"/>
    <w:rsid w:val="00AC04E1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C379"/>
  <w15:chartTrackingRefBased/>
  <w15:docId w15:val="{F13BC1E0-B5C0-4993-A286-31EBD0D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E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E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AC04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AC04E1"/>
    <w:pPr>
      <w:widowControl w:val="0"/>
      <w:shd w:val="clear" w:color="auto" w:fill="FFFFFF"/>
      <w:spacing w:after="0" w:line="250" w:lineRule="exact"/>
      <w:ind w:hanging="1820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4">
    <w:name w:val="Основной текст (14)"/>
    <w:basedOn w:val="a0"/>
    <w:rsid w:val="00AC04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</dc:creator>
  <cp:keywords/>
  <dc:description/>
  <cp:lastModifiedBy>AUDI</cp:lastModifiedBy>
  <cp:revision>1</cp:revision>
  <dcterms:created xsi:type="dcterms:W3CDTF">2020-04-01T16:20:00Z</dcterms:created>
  <dcterms:modified xsi:type="dcterms:W3CDTF">2020-04-01T16:21:00Z</dcterms:modified>
</cp:coreProperties>
</file>