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43" w:rsidRPr="005D6BC5" w:rsidRDefault="008A53BA" w:rsidP="008A53BA">
      <w:pPr>
        <w:spacing w:after="18" w:line="259" w:lineRule="auto"/>
        <w:ind w:left="708" w:firstLine="0"/>
      </w:pPr>
      <w:r>
        <w:t xml:space="preserve">                                                                                    </w:t>
      </w:r>
      <w:proofErr w:type="gramStart"/>
      <w:r w:rsidRPr="005D6BC5">
        <w:t>ГБУДО  г.</w:t>
      </w:r>
      <w:proofErr w:type="gramEnd"/>
      <w:r w:rsidRPr="005D6BC5">
        <w:t xml:space="preserve"> Москвы</w:t>
      </w:r>
    </w:p>
    <w:p w:rsidR="008A53BA" w:rsidRPr="005D6BC5" w:rsidRDefault="008A53BA" w:rsidP="008A53BA">
      <w:pPr>
        <w:spacing w:after="18" w:line="259" w:lineRule="auto"/>
        <w:ind w:left="708" w:firstLine="0"/>
      </w:pPr>
      <w:r w:rsidRPr="005D6BC5">
        <w:t xml:space="preserve">                                                                              «ДМШ им. С. Я. Лемешева»</w:t>
      </w:r>
    </w:p>
    <w:p w:rsidR="008A53BA" w:rsidRPr="005D6BC5" w:rsidRDefault="008A53BA" w:rsidP="008A53BA">
      <w:pPr>
        <w:spacing w:after="18" w:line="259" w:lineRule="auto"/>
        <w:ind w:left="708" w:firstLine="0"/>
      </w:pPr>
      <w:r w:rsidRPr="005D6BC5">
        <w:t xml:space="preserve">                                                                                          Преподаватель </w:t>
      </w:r>
    </w:p>
    <w:p w:rsidR="008A53BA" w:rsidRPr="005D6BC5" w:rsidRDefault="008A53BA" w:rsidP="008A53BA">
      <w:pPr>
        <w:spacing w:after="18" w:line="259" w:lineRule="auto"/>
        <w:ind w:left="708" w:firstLine="0"/>
      </w:pPr>
      <w:r w:rsidRPr="005D6BC5">
        <w:t xml:space="preserve">                                                                               Теоретических дисциплин</w:t>
      </w:r>
    </w:p>
    <w:p w:rsidR="008A53BA" w:rsidRPr="008A53BA" w:rsidRDefault="008A53BA" w:rsidP="008A53BA">
      <w:pPr>
        <w:spacing w:after="18" w:line="259" w:lineRule="auto"/>
        <w:ind w:left="708" w:firstLine="0"/>
      </w:pPr>
      <w:r w:rsidRPr="005D6BC5">
        <w:t xml:space="preserve">                                                                                          Игнатова   Е.А.                                                            </w:t>
      </w:r>
    </w:p>
    <w:p w:rsidR="00E03843" w:rsidRDefault="00DF2095">
      <w:pPr>
        <w:spacing w:after="18" w:line="259" w:lineRule="auto"/>
        <w:ind w:left="708" w:firstLine="0"/>
        <w:jc w:val="left"/>
      </w:pPr>
      <w:r>
        <w:t xml:space="preserve"> </w:t>
      </w:r>
    </w:p>
    <w:p w:rsidR="00E03843" w:rsidRDefault="00DF2095">
      <w:pPr>
        <w:spacing w:after="18" w:line="259" w:lineRule="auto"/>
        <w:ind w:left="708" w:firstLine="0"/>
        <w:jc w:val="left"/>
      </w:pPr>
      <w:r>
        <w:t xml:space="preserve"> </w:t>
      </w:r>
    </w:p>
    <w:p w:rsidR="00E03843" w:rsidRDefault="00DF2095">
      <w:pPr>
        <w:spacing w:after="21" w:line="259" w:lineRule="auto"/>
        <w:ind w:left="708" w:firstLine="0"/>
        <w:jc w:val="left"/>
      </w:pPr>
      <w:r>
        <w:t xml:space="preserve"> </w:t>
      </w:r>
    </w:p>
    <w:p w:rsidR="00E03843" w:rsidRDefault="00DF2095">
      <w:pPr>
        <w:spacing w:after="18" w:line="259" w:lineRule="auto"/>
        <w:ind w:left="708" w:firstLine="0"/>
        <w:jc w:val="left"/>
      </w:pPr>
      <w:r>
        <w:t xml:space="preserve"> </w:t>
      </w:r>
    </w:p>
    <w:p w:rsidR="00E03843" w:rsidRDefault="00DF2095">
      <w:pPr>
        <w:spacing w:after="18" w:line="259" w:lineRule="auto"/>
        <w:ind w:left="708" w:firstLine="0"/>
        <w:jc w:val="left"/>
      </w:pPr>
      <w:r>
        <w:t xml:space="preserve"> </w:t>
      </w:r>
    </w:p>
    <w:p w:rsidR="00E03843" w:rsidRDefault="00DF2095">
      <w:pPr>
        <w:spacing w:after="21" w:line="259" w:lineRule="auto"/>
        <w:ind w:left="708" w:firstLine="0"/>
        <w:jc w:val="left"/>
      </w:pPr>
      <w:r>
        <w:t xml:space="preserve"> </w:t>
      </w:r>
    </w:p>
    <w:p w:rsidR="00E03843" w:rsidRDefault="00DF2095">
      <w:pPr>
        <w:spacing w:after="166" w:line="259" w:lineRule="auto"/>
        <w:ind w:left="708" w:firstLine="0"/>
        <w:jc w:val="left"/>
      </w:pPr>
      <w:r>
        <w:t xml:space="preserve"> </w:t>
      </w:r>
    </w:p>
    <w:p w:rsidR="00E03843" w:rsidRPr="005D6BC5" w:rsidRDefault="00DF2095">
      <w:pPr>
        <w:spacing w:after="26" w:line="259" w:lineRule="auto"/>
        <w:ind w:left="556" w:hanging="10"/>
        <w:jc w:val="center"/>
      </w:pPr>
      <w:r w:rsidRPr="005D6BC5">
        <w:rPr>
          <w:sz w:val="36"/>
        </w:rPr>
        <w:t xml:space="preserve">Методическая разработка </w:t>
      </w:r>
    </w:p>
    <w:p w:rsidR="00E03843" w:rsidRPr="005D6BC5" w:rsidRDefault="00DF2095">
      <w:pPr>
        <w:spacing w:after="99" w:line="259" w:lineRule="auto"/>
        <w:ind w:left="0" w:right="69" w:firstLine="0"/>
        <w:jc w:val="center"/>
      </w:pPr>
      <w:r w:rsidRPr="005D6BC5">
        <w:rPr>
          <w:sz w:val="36"/>
        </w:rPr>
        <w:t xml:space="preserve"> </w:t>
      </w:r>
    </w:p>
    <w:p w:rsidR="008A53BA" w:rsidRPr="005D6BC5" w:rsidRDefault="00DF2095" w:rsidP="008A53BA">
      <w:pPr>
        <w:spacing w:after="0" w:line="317" w:lineRule="auto"/>
        <w:ind w:left="2540" w:right="1734" w:hanging="487"/>
        <w:jc w:val="center"/>
        <w:rPr>
          <w:sz w:val="36"/>
        </w:rPr>
      </w:pPr>
      <w:r w:rsidRPr="005D6BC5">
        <w:rPr>
          <w:sz w:val="36"/>
        </w:rPr>
        <w:t xml:space="preserve">«Изучение </w:t>
      </w:r>
      <w:r w:rsidR="008A53BA" w:rsidRPr="005D6BC5">
        <w:rPr>
          <w:sz w:val="36"/>
        </w:rPr>
        <w:t>и</w:t>
      </w:r>
      <w:r w:rsidRPr="005D6BC5">
        <w:rPr>
          <w:sz w:val="36"/>
        </w:rPr>
        <w:t xml:space="preserve">нвенций </w:t>
      </w:r>
    </w:p>
    <w:p w:rsidR="008A53BA" w:rsidRPr="005D6BC5" w:rsidRDefault="00DF2095" w:rsidP="008A53BA">
      <w:pPr>
        <w:spacing w:after="0" w:line="317" w:lineRule="auto"/>
        <w:ind w:left="2540" w:right="1734" w:hanging="487"/>
        <w:jc w:val="center"/>
        <w:rPr>
          <w:sz w:val="36"/>
        </w:rPr>
      </w:pPr>
      <w:r w:rsidRPr="005D6BC5">
        <w:rPr>
          <w:sz w:val="36"/>
        </w:rPr>
        <w:t>И. С. Баха</w:t>
      </w:r>
    </w:p>
    <w:p w:rsidR="008A53BA" w:rsidRPr="005D6BC5" w:rsidRDefault="00DF2095" w:rsidP="008A53BA">
      <w:pPr>
        <w:spacing w:after="0" w:line="317" w:lineRule="auto"/>
        <w:ind w:left="2540" w:right="1734" w:hanging="487"/>
        <w:jc w:val="center"/>
        <w:rPr>
          <w:sz w:val="36"/>
        </w:rPr>
      </w:pPr>
      <w:r w:rsidRPr="005D6BC5">
        <w:rPr>
          <w:sz w:val="36"/>
        </w:rPr>
        <w:t>на уроках</w:t>
      </w:r>
      <w:bookmarkStart w:id="0" w:name="_GoBack"/>
      <w:bookmarkEnd w:id="0"/>
    </w:p>
    <w:p w:rsidR="00E03843" w:rsidRPr="005D6BC5" w:rsidRDefault="00DF2095" w:rsidP="008A53BA">
      <w:pPr>
        <w:spacing w:after="0" w:line="317" w:lineRule="auto"/>
        <w:ind w:left="2540" w:right="1734" w:hanging="487"/>
        <w:jc w:val="center"/>
      </w:pPr>
      <w:r w:rsidRPr="005D6BC5">
        <w:rPr>
          <w:sz w:val="36"/>
        </w:rPr>
        <w:t xml:space="preserve">музыкальной </w:t>
      </w:r>
      <w:r w:rsidR="008A53BA" w:rsidRPr="005D6BC5">
        <w:rPr>
          <w:sz w:val="36"/>
        </w:rPr>
        <w:t>л</w:t>
      </w:r>
      <w:r w:rsidRPr="005D6BC5">
        <w:rPr>
          <w:sz w:val="36"/>
        </w:rPr>
        <w:t>итературы»</w:t>
      </w:r>
    </w:p>
    <w:p w:rsidR="00E03843" w:rsidRPr="005D6BC5" w:rsidRDefault="00DF2095">
      <w:pPr>
        <w:spacing w:after="25" w:line="259" w:lineRule="auto"/>
        <w:ind w:left="637" w:firstLine="0"/>
        <w:jc w:val="center"/>
      </w:pPr>
      <w:r w:rsidRPr="005D6BC5">
        <w:rPr>
          <w:sz w:val="36"/>
        </w:rPr>
        <w:t xml:space="preserve"> </w:t>
      </w:r>
    </w:p>
    <w:p w:rsidR="00E03843" w:rsidRPr="005D6BC5" w:rsidRDefault="00DF2095">
      <w:pPr>
        <w:spacing w:after="25" w:line="259" w:lineRule="auto"/>
        <w:ind w:left="708" w:firstLine="0"/>
        <w:jc w:val="left"/>
      </w:pPr>
      <w:r w:rsidRPr="005D6BC5">
        <w:rPr>
          <w:sz w:val="36"/>
        </w:rPr>
        <w:t xml:space="preserve"> </w:t>
      </w:r>
    </w:p>
    <w:p w:rsidR="00E03843" w:rsidRDefault="00DF2095">
      <w:pPr>
        <w:spacing w:after="27" w:line="259" w:lineRule="auto"/>
        <w:ind w:left="708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3" w:line="259" w:lineRule="auto"/>
        <w:ind w:left="708" w:firstLine="0"/>
        <w:jc w:val="left"/>
      </w:pPr>
      <w:r>
        <w:rPr>
          <w:b/>
          <w:sz w:val="36"/>
        </w:rPr>
        <w:t xml:space="preserve"> </w:t>
      </w:r>
    </w:p>
    <w:p w:rsidR="00E03843" w:rsidRDefault="00E03843">
      <w:pPr>
        <w:spacing w:after="95" w:line="259" w:lineRule="auto"/>
        <w:ind w:left="0" w:right="89" w:firstLine="0"/>
        <w:jc w:val="right"/>
      </w:pPr>
    </w:p>
    <w:p w:rsidR="00E03843" w:rsidRDefault="00DF2095">
      <w:pPr>
        <w:spacing w:after="25" w:line="259" w:lineRule="auto"/>
        <w:ind w:left="708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8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1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8A53BA" w:rsidRDefault="008A53BA" w:rsidP="008A53BA"/>
    <w:p w:rsidR="008A53BA" w:rsidRDefault="008A53BA" w:rsidP="008A53BA"/>
    <w:p w:rsidR="008A53BA" w:rsidRPr="008A53BA" w:rsidRDefault="008A53BA" w:rsidP="008A53BA"/>
    <w:p w:rsidR="00E03843" w:rsidRDefault="00DF2095">
      <w:pPr>
        <w:ind w:left="-5" w:right="150"/>
      </w:pPr>
      <w:r>
        <w:lastRenderedPageBreak/>
        <w:t xml:space="preserve">В традиционной программе по музыкальной литературе </w:t>
      </w:r>
      <w:proofErr w:type="gramStart"/>
      <w:r>
        <w:t>знакомство  с</w:t>
      </w:r>
      <w:proofErr w:type="gramEnd"/>
      <w:r>
        <w:t xml:space="preserve"> полифонией приходится на второй год обучения в связи с изучением творчества И. С. Баха. О полифонии, безусловно, ученики уже неоднократно слышали на уроках по специальности. Каждый педагог, стремясь к осмысленному и качественному исполнению полифонического произведения, должен выявлять и пояснять особенности этого стиля. Уроки музыкальной литературы призваны обобщить накопленные знания, дополнить их, и в тоже время конкретизировать некоторые важные моменты, касающиеся особенностей полифонии. Отправным пунктом на этом пути являются двухголосные инвенции И. С. Баха: №1 До-мажор, №4 ре-минор, №</w:t>
      </w:r>
      <w:proofErr w:type="gramStart"/>
      <w:r>
        <w:t>8  Фа</w:t>
      </w:r>
      <w:proofErr w:type="gramEnd"/>
      <w:r>
        <w:t xml:space="preserve">-мажор;  трехголосная  №15 си-минор. </w:t>
      </w:r>
    </w:p>
    <w:p w:rsidR="00E03843" w:rsidRDefault="00DF2095">
      <w:pPr>
        <w:ind w:left="-5" w:right="150"/>
      </w:pPr>
      <w:r>
        <w:t>Изучение инвенций базируется на определенном слуховом и практическом опыте учащихся. Прослушивание и разбор Токкаты и фуги ре</w:t>
      </w:r>
      <w:r w:rsidR="008A53BA">
        <w:t xml:space="preserve"> </w:t>
      </w:r>
      <w:r>
        <w:t xml:space="preserve">минор, Пассакалии до-минор, хоральных прелюдий, «Французской сюиты» №2 до-минор выявляют характерные черты полифонического стиля И. С. Баха: философскую глубину, возвышенность, сосредоточенность; особые качества полифонии: текучесть, непрерывность, повторяемость мелодии разными голосами, самостоятельность голосов, тем самым настраивая сознание учеников на «полифонический лад». </w:t>
      </w:r>
    </w:p>
    <w:p w:rsidR="00E03843" w:rsidRDefault="00DF2095">
      <w:pPr>
        <w:ind w:left="-5" w:right="150"/>
      </w:pPr>
      <w:r>
        <w:t xml:space="preserve">Разбор двухголосных инвенций И. С. Баха – это более серьезное, последовательное и подробное проникновение на теоретическом уровне в область полифонии. Положительным моментом является доступность этих небольших пьес для исполнения учащимися: инвенции всегда активно включаются в педагогический репертуар, и в группе обязательно найдутся желающие проиллюстрировать знакомые произведения. Поэтому, педагог имеет прекрасную возможность использовать «полифонический опыт» своих подопечных. </w:t>
      </w:r>
    </w:p>
    <w:p w:rsidR="00E03843" w:rsidRDefault="00DF2095">
      <w:pPr>
        <w:spacing w:after="184" w:line="259" w:lineRule="auto"/>
        <w:ind w:left="708" w:right="150" w:firstLine="0"/>
      </w:pPr>
      <w:r>
        <w:t xml:space="preserve">Первые вопросы, как правило, не вызывают трудностей:  </w:t>
      </w:r>
    </w:p>
    <w:p w:rsidR="00E03843" w:rsidRDefault="00DF2095">
      <w:pPr>
        <w:numPr>
          <w:ilvl w:val="0"/>
          <w:numId w:val="1"/>
        </w:numPr>
        <w:spacing w:after="184" w:line="259" w:lineRule="auto"/>
        <w:ind w:right="150"/>
      </w:pPr>
      <w:r>
        <w:lastRenderedPageBreak/>
        <w:t xml:space="preserve">Кто из вас исполнял инвенции И. С. Баха?  </w:t>
      </w:r>
    </w:p>
    <w:p w:rsidR="00E03843" w:rsidRDefault="00DF2095">
      <w:pPr>
        <w:numPr>
          <w:ilvl w:val="0"/>
          <w:numId w:val="1"/>
        </w:numPr>
        <w:spacing w:line="259" w:lineRule="auto"/>
        <w:ind w:right="150"/>
      </w:pPr>
      <w:r>
        <w:t xml:space="preserve">В какой тональности они написаны?  </w:t>
      </w:r>
    </w:p>
    <w:p w:rsidR="00E03843" w:rsidRDefault="00DF2095">
      <w:pPr>
        <w:numPr>
          <w:ilvl w:val="0"/>
          <w:numId w:val="1"/>
        </w:numPr>
        <w:spacing w:after="189" w:line="259" w:lineRule="auto"/>
        <w:ind w:right="150"/>
      </w:pPr>
      <w:r>
        <w:t xml:space="preserve">Каков характер музыки?  </w:t>
      </w:r>
    </w:p>
    <w:p w:rsidR="00E03843" w:rsidRDefault="00DF2095">
      <w:pPr>
        <w:numPr>
          <w:ilvl w:val="0"/>
          <w:numId w:val="1"/>
        </w:numPr>
        <w:ind w:right="150"/>
      </w:pPr>
      <w:r>
        <w:t xml:space="preserve">Какие замечания и пожелания Вашего педагога вы старались выполнять? </w:t>
      </w:r>
    </w:p>
    <w:p w:rsidR="00E03843" w:rsidRDefault="00DF2095">
      <w:pPr>
        <w:ind w:left="-5" w:right="150"/>
      </w:pPr>
      <w:r>
        <w:t xml:space="preserve">Чтобы каждый ученик смог извлечь максимум пользы и знаний с урока, ему нужно помочь разобраться во всех тонкостях строения инвенций. С этой целью работу по каждому произведению следует проводить в три этапа: прослушивание, подробный разбор, повторное прослушивание. Обязательным является использование полного нотного текста инвенций. </w:t>
      </w:r>
    </w:p>
    <w:p w:rsidR="00E03843" w:rsidRDefault="00DF2095">
      <w:pPr>
        <w:ind w:left="-5" w:right="150"/>
      </w:pPr>
      <w:r>
        <w:t>Разбор инвенции предваряется краткими общими сведениями об истории и цели их создания, наличие 3-х редакций и в связи с этим – выбор Бахом названия «</w:t>
      </w:r>
      <w:proofErr w:type="spellStart"/>
      <w:r>
        <w:t>Inventio</w:t>
      </w:r>
      <w:proofErr w:type="spellEnd"/>
      <w:r>
        <w:t xml:space="preserve">». Когда разъясняется смысл этого слова как «выдумка», «находка», «изобретение», возникает вопрос: «Что же </w:t>
      </w:r>
      <w:proofErr w:type="gramStart"/>
      <w:r>
        <w:t>Бах</w:t>
      </w:r>
      <w:proofErr w:type="gramEnd"/>
      <w:r>
        <w:t xml:space="preserve"> изобрел, вернее, усовершенствовал в инвенциях?» Ответ можно записать по пунктам:  </w:t>
      </w:r>
    </w:p>
    <w:p w:rsidR="00E03843" w:rsidRDefault="00DF2095">
      <w:pPr>
        <w:numPr>
          <w:ilvl w:val="0"/>
          <w:numId w:val="2"/>
        </w:numPr>
        <w:spacing w:after="188" w:line="259" w:lineRule="auto"/>
        <w:ind w:right="150" w:hanging="286"/>
      </w:pPr>
      <w:r>
        <w:t xml:space="preserve">30 разных, неповторимых и ярких настроений и характеров;  </w:t>
      </w:r>
    </w:p>
    <w:p w:rsidR="00E03843" w:rsidRDefault="00DF2095">
      <w:pPr>
        <w:numPr>
          <w:ilvl w:val="0"/>
          <w:numId w:val="2"/>
        </w:numPr>
        <w:spacing w:after="180" w:line="259" w:lineRule="auto"/>
        <w:ind w:right="150" w:hanging="286"/>
      </w:pPr>
      <w:r>
        <w:t xml:space="preserve">порядок расположения пьес по одноименным тональностям:  </w:t>
      </w:r>
    </w:p>
    <w:p w:rsidR="00E03843" w:rsidRDefault="00DF2095">
      <w:pPr>
        <w:tabs>
          <w:tab w:val="center" w:pos="1443"/>
          <w:tab w:val="center" w:pos="2418"/>
          <w:tab w:val="center" w:pos="3395"/>
          <w:tab w:val="center" w:pos="4367"/>
          <w:tab w:val="center" w:pos="5342"/>
          <w:tab w:val="center" w:pos="6316"/>
          <w:tab w:val="center" w:pos="7293"/>
          <w:tab w:val="center" w:pos="8268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№1 </w:t>
      </w:r>
      <w:r>
        <w:tab/>
        <w:t xml:space="preserve">№3 </w:t>
      </w:r>
      <w:r>
        <w:tab/>
        <w:t xml:space="preserve">№5 </w:t>
      </w:r>
      <w:r>
        <w:tab/>
        <w:t xml:space="preserve">№6 </w:t>
      </w:r>
      <w:r>
        <w:tab/>
        <w:t xml:space="preserve">№8 </w:t>
      </w:r>
      <w:r>
        <w:tab/>
        <w:t xml:space="preserve">№10 </w:t>
      </w:r>
      <w:r>
        <w:tab/>
        <w:t xml:space="preserve">№12 </w:t>
      </w:r>
      <w:r>
        <w:tab/>
        <w:t xml:space="preserve">№14 </w:t>
      </w:r>
    </w:p>
    <w:p w:rsidR="00E03843" w:rsidRDefault="00DF2095">
      <w:pPr>
        <w:spacing w:line="259" w:lineRule="auto"/>
        <w:ind w:left="-5" w:right="150" w:firstLine="0"/>
      </w:pPr>
      <w:r>
        <w:t xml:space="preserve">Мажор </w:t>
      </w:r>
    </w:p>
    <w:p w:rsidR="00E03843" w:rsidRDefault="00DF2095">
      <w:pPr>
        <w:pStyle w:val="1"/>
        <w:spacing w:after="569"/>
        <w:ind w:left="1232" w:right="70" w:hanging="968"/>
      </w:pPr>
      <w:r>
        <w:t xml:space="preserve">D </w:t>
      </w:r>
      <w:r>
        <w:tab/>
      </w:r>
      <w:proofErr w:type="spellStart"/>
      <w:r>
        <w:t>Es</w:t>
      </w:r>
      <w:proofErr w:type="spellEnd"/>
      <w:r>
        <w:t xml:space="preserve"> </w:t>
      </w:r>
      <w:r>
        <w:tab/>
        <w:t xml:space="preserve">E </w:t>
      </w:r>
      <w:r>
        <w:tab/>
        <w:t xml:space="preserve">F </w:t>
      </w:r>
      <w:r>
        <w:tab/>
        <w:t xml:space="preserve">G </w:t>
      </w:r>
      <w:r>
        <w:tab/>
        <w:t xml:space="preserve">A </w:t>
      </w:r>
      <w:r>
        <w:tab/>
        <w:t xml:space="preserve">B </w:t>
      </w:r>
    </w:p>
    <w:p w:rsidR="00E03843" w:rsidRDefault="00DF2095">
      <w:pPr>
        <w:tabs>
          <w:tab w:val="center" w:pos="1443"/>
          <w:tab w:val="center" w:pos="2418"/>
          <w:tab w:val="center" w:pos="3015"/>
          <w:tab w:val="center" w:pos="4367"/>
          <w:tab w:val="center" w:pos="5342"/>
          <w:tab w:val="center" w:pos="6316"/>
          <w:tab w:val="center" w:pos="7290"/>
          <w:tab w:val="center" w:pos="7888"/>
          <w:tab w:val="right" w:pos="951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№2 </w:t>
      </w:r>
      <w:r>
        <w:tab/>
        <w:t xml:space="preserve">№4 </w:t>
      </w:r>
      <w:r>
        <w:tab/>
        <w:t xml:space="preserve"> </w:t>
      </w:r>
      <w:r>
        <w:tab/>
        <w:t xml:space="preserve">№7 </w:t>
      </w:r>
      <w:r>
        <w:tab/>
        <w:t xml:space="preserve">№9 </w:t>
      </w:r>
      <w:r>
        <w:tab/>
        <w:t xml:space="preserve">№11 </w:t>
      </w:r>
      <w:r>
        <w:tab/>
        <w:t xml:space="preserve">№13 </w:t>
      </w:r>
      <w:r>
        <w:tab/>
        <w:t xml:space="preserve"> </w:t>
      </w:r>
      <w:r>
        <w:tab/>
        <w:t xml:space="preserve">№15 </w:t>
      </w:r>
    </w:p>
    <w:p w:rsidR="00E03843" w:rsidRDefault="00DF2095">
      <w:pPr>
        <w:spacing w:line="259" w:lineRule="auto"/>
        <w:ind w:left="-5" w:right="150" w:firstLine="0"/>
      </w:pPr>
      <w:r>
        <w:t xml:space="preserve">Минор </w:t>
      </w:r>
    </w:p>
    <w:p w:rsidR="00E03843" w:rsidRDefault="00DF2095">
      <w:pPr>
        <w:tabs>
          <w:tab w:val="center" w:pos="1442"/>
          <w:tab w:val="center" w:pos="2418"/>
          <w:tab w:val="center" w:pos="3394"/>
          <w:tab w:val="center" w:pos="4366"/>
          <w:tab w:val="center" w:pos="5340"/>
          <w:tab w:val="center" w:pos="6316"/>
          <w:tab w:val="center" w:pos="7290"/>
          <w:tab w:val="center" w:pos="8267"/>
          <w:tab w:val="right" w:pos="9516"/>
        </w:tabs>
        <w:spacing w:after="43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 </w:t>
      </w:r>
      <w:r>
        <w:tab/>
        <w:t xml:space="preserve">d </w:t>
      </w:r>
      <w:r>
        <w:tab/>
        <w:t xml:space="preserve"> </w:t>
      </w:r>
      <w:r>
        <w:tab/>
        <w:t xml:space="preserve">e </w:t>
      </w:r>
      <w:r>
        <w:tab/>
        <w:t xml:space="preserve">f </w:t>
      </w:r>
      <w:r>
        <w:tab/>
        <w:t xml:space="preserve">g </w:t>
      </w:r>
      <w:r>
        <w:tab/>
        <w:t xml:space="preserve">a </w:t>
      </w:r>
      <w:r>
        <w:tab/>
        <w:t xml:space="preserve"> </w:t>
      </w:r>
      <w:r>
        <w:tab/>
        <w:t xml:space="preserve">h </w:t>
      </w:r>
    </w:p>
    <w:p w:rsidR="00E03843" w:rsidRDefault="00DF2095">
      <w:pPr>
        <w:ind w:left="-5" w:right="150"/>
      </w:pPr>
      <w:r>
        <w:t xml:space="preserve"> (отсутствие некоторых тональностей нужно пояснить; эта «раскладка» пригодится на последующих занятиях для сравнения «Инвенций» и «ХТК»); </w:t>
      </w:r>
    </w:p>
    <w:p w:rsidR="00E03843" w:rsidRDefault="00DF2095">
      <w:pPr>
        <w:ind w:left="-5" w:right="15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богатый набор полифонических приемов как образец для сочинения подобных произведений.  </w:t>
      </w:r>
    </w:p>
    <w:p w:rsidR="00E03843" w:rsidRDefault="00DF2095">
      <w:pPr>
        <w:ind w:left="-5" w:right="150"/>
      </w:pPr>
      <w:r>
        <w:lastRenderedPageBreak/>
        <w:t xml:space="preserve">На этапе разбора инвенций уместно применение различных аналогий: сравнение полифонии с беседой друзей, с разумным обсуждением общей темы, представление о голосах как мелодиях, сочетающихся по вертикали и развивающихся по горизонтали («нити» в музыкальной «ткани» произведения), определение имитации как подражания, копии, «эха», «учителя и ученика», роли </w:t>
      </w:r>
      <w:proofErr w:type="spellStart"/>
      <w:r>
        <w:t>противосложения</w:t>
      </w:r>
      <w:proofErr w:type="spellEnd"/>
      <w:r>
        <w:t xml:space="preserve"> как </w:t>
      </w:r>
      <w:proofErr w:type="gramStart"/>
      <w:r>
        <w:t>поддержки,  «</w:t>
      </w:r>
      <w:proofErr w:type="gramEnd"/>
      <w:r>
        <w:t xml:space="preserve">спутника» темы, интермедий как моментов «отдыха» и т. п. – все это можно представить визуально. </w:t>
      </w:r>
    </w:p>
    <w:p w:rsidR="00E03843" w:rsidRDefault="00DF2095">
      <w:pPr>
        <w:ind w:left="-5" w:right="150"/>
      </w:pPr>
      <w:r>
        <w:t>После прослушивания инвенции №1 До-мажор следует обсудить ее характер: светлая, чистая, возвышенная, безмятежная.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Затем предложить ученикам спеть начальную одноголосную мелодию – тему всего из восьми звуков. Основанная на </w:t>
      </w:r>
      <w:proofErr w:type="spellStart"/>
      <w:r>
        <w:t>поступенном</w:t>
      </w:r>
      <w:proofErr w:type="spellEnd"/>
      <w:r>
        <w:t xml:space="preserve"> движение от «до», в ровном ритме, она очень удобна для пения. Педагог обязательно должен отметить интонационные и ритмические особенности темы, подчеркнув ее яркость и индивидуальность, а также – особую роль в полифоническом произведении как воплощения основной мысли композитора, которая повторяется, разъясняется, развивается и в итоге утверждается.  </w:t>
      </w:r>
    </w:p>
    <w:p w:rsidR="00E03843" w:rsidRDefault="00DF2095">
      <w:pPr>
        <w:spacing w:after="189"/>
        <w:ind w:left="-5" w:right="150" w:firstLine="0"/>
      </w:pPr>
      <w:r>
        <w:t xml:space="preserve">           Для большей наглядности можно изобразить «рисунок» темы: в данной инвенции он будет отражать плавность ее методической линии. Пение второго голоса убеждает в точности повторения темы; она словно откликается эхом – налицо прием имитации (этот голос рисуется ниже; он точно должен повторить, «сымитировать» верхний). Переключая внимание учащихся на голос, звучащий одновременно с темой, объясняется смысл </w:t>
      </w:r>
      <w:proofErr w:type="spellStart"/>
      <w:r>
        <w:t>противосложения</w:t>
      </w:r>
      <w:proofErr w:type="spellEnd"/>
      <w:r>
        <w:t xml:space="preserve">, его созвучия с темой, поддержки темы (совсем не «против», а «за» тему!). Дополняется начатый рисунок. </w:t>
      </w:r>
    </w:p>
    <w:p w:rsidR="00E03843" w:rsidRDefault="00DF2095">
      <w:pPr>
        <w:spacing w:after="345" w:line="259" w:lineRule="auto"/>
        <w:ind w:left="0" w:right="63" w:firstLine="0"/>
        <w:jc w:val="center"/>
      </w:pPr>
      <w:r>
        <w:rPr>
          <w:noProof/>
        </w:rPr>
        <w:lastRenderedPageBreak/>
        <w:drawing>
          <wp:inline distT="0" distB="0" distL="0" distR="0">
            <wp:extent cx="2668524" cy="1316355"/>
            <wp:effectExtent l="0" t="0" r="0" b="0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524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3843" w:rsidRDefault="00DF2095">
      <w:pPr>
        <w:spacing w:after="25" w:line="259" w:lineRule="auto"/>
        <w:ind w:left="0" w:right="69" w:firstLine="0"/>
        <w:jc w:val="center"/>
      </w:pPr>
      <w:r>
        <w:rPr>
          <w:b/>
          <w:sz w:val="36"/>
        </w:rPr>
        <w:t xml:space="preserve"> </w:t>
      </w:r>
    </w:p>
    <w:p w:rsidR="00E03843" w:rsidRDefault="00DF2095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190"/>
        <w:ind w:left="-5" w:right="150"/>
      </w:pPr>
      <w:r>
        <w:t xml:space="preserve">Для детей интересно будет «проиграть» начало </w:t>
      </w:r>
      <w:proofErr w:type="gramStart"/>
      <w:r>
        <w:t>инвенций  по</w:t>
      </w:r>
      <w:proofErr w:type="gramEnd"/>
      <w:r>
        <w:t xml:space="preserve"> ролям: «учитель» и «ученик», повторяющий фразу учителя. Однако, в звучании темы </w:t>
      </w:r>
      <w:proofErr w:type="gramStart"/>
      <w:r>
        <w:t>от «соль»</w:t>
      </w:r>
      <w:proofErr w:type="gramEnd"/>
      <w:r>
        <w:t xml:space="preserve"> выявляется ошибка ученика: в конце вместо «ре» спел «до»! Педагог должен объяснить, что это допустимо в полифонии, так как имитация – не дословное и не бессмысленное повторение сказанного в звуках, а выражение своего мнения, своего отношения к теме музыкального разговора. </w:t>
      </w:r>
    </w:p>
    <w:p w:rsidR="00E03843" w:rsidRDefault="00DF2095">
      <w:pPr>
        <w:spacing w:after="325" w:line="259" w:lineRule="auto"/>
        <w:ind w:left="0" w:right="1527" w:firstLine="0"/>
        <w:jc w:val="right"/>
      </w:pPr>
      <w:r>
        <w:rPr>
          <w:noProof/>
        </w:rPr>
        <w:drawing>
          <wp:inline distT="0" distB="0" distL="0" distR="0">
            <wp:extent cx="3645789" cy="2075180"/>
            <wp:effectExtent l="0" t="0" r="0" b="0"/>
            <wp:docPr id="587" name="Picture 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Picture 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5789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3843" w:rsidRDefault="00DF2095">
      <w:pPr>
        <w:ind w:left="-5" w:right="150"/>
      </w:pPr>
      <w:r>
        <w:t xml:space="preserve">При дальнейшем разборе инвенций дается установка на поиск других проведений темы (ученики всегда с удовольствием и наперебой это делают). Оказывается, тема звучит почти от всех белых клавиш: от «до», «ре», «ми», «соль», «ля», высвечиваясь разными оттенками мыслей и настроений. Это можно наблюдать в изменении </w:t>
      </w:r>
      <w:proofErr w:type="gramStart"/>
      <w:r>
        <w:t>лада,  отдельных</w:t>
      </w:r>
      <w:proofErr w:type="gramEnd"/>
      <w:r>
        <w:t xml:space="preserve"> интонации самой темы и </w:t>
      </w:r>
      <w:proofErr w:type="spellStart"/>
      <w:r>
        <w:t>противосложения</w:t>
      </w:r>
      <w:proofErr w:type="spellEnd"/>
      <w:r>
        <w:t xml:space="preserve">. Так же видны эпизоды, когда тема не звучит – интермедии. </w:t>
      </w:r>
    </w:p>
    <w:p w:rsidR="00E03843" w:rsidRDefault="00DF2095">
      <w:pPr>
        <w:ind w:left="-5" w:right="150"/>
      </w:pPr>
      <w:r>
        <w:lastRenderedPageBreak/>
        <w:t xml:space="preserve">Если разбор Инвенции №1 До-мажор – уяснение основных полифонических понятий, то при рассмотрении Инвенций №4 ре-минор и №8 Фа-мажор следует поставить задачу сравнения видов имитации. </w:t>
      </w:r>
    </w:p>
    <w:p w:rsidR="00E03843" w:rsidRDefault="00DF2095">
      <w:pPr>
        <w:ind w:left="-5" w:right="150"/>
      </w:pPr>
      <w:r>
        <w:t>Начать лучше с Инвенции №8 Фа-мажор. Ее характер подсказан пометкой «</w:t>
      </w:r>
      <w:proofErr w:type="spellStart"/>
      <w:r>
        <w:t>scherzando</w:t>
      </w:r>
      <w:proofErr w:type="spellEnd"/>
      <w:r>
        <w:t>»: шутливый, игривый, задорный. Тема состоит из двух элементов: фанфарного, призывного, на звуках Т</w:t>
      </w:r>
      <w:r>
        <w:rPr>
          <w:rFonts w:ascii="Cambria Math" w:eastAsia="Cambria Math" w:hAnsi="Cambria Math" w:cs="Cambria Math"/>
          <w:vertAlign w:val="subscript"/>
        </w:rPr>
        <w:t>53</w:t>
      </w:r>
      <w:r>
        <w:t xml:space="preserve"> и струящегося нисходящего пассажа в диапазоне ч 8. В графическом рисунке начало пьесы изображается зигзагообразной «молнией» и волнистым «ручейком»: </w:t>
      </w:r>
    </w:p>
    <w:p w:rsidR="00E03843" w:rsidRDefault="00DF2095">
      <w:pPr>
        <w:spacing w:after="270" w:line="259" w:lineRule="auto"/>
        <w:ind w:left="0" w:right="60" w:firstLine="0"/>
        <w:jc w:val="center"/>
      </w:pPr>
      <w:r>
        <w:rPr>
          <w:noProof/>
        </w:rPr>
        <w:drawing>
          <wp:inline distT="0" distB="0" distL="0" distR="0">
            <wp:extent cx="3180334" cy="1270635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0334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3843" w:rsidRDefault="00DF2095">
      <w:pPr>
        <w:spacing w:after="192"/>
        <w:ind w:left="-5" w:right="150"/>
      </w:pPr>
      <w:r>
        <w:t xml:space="preserve">Демонстрировать в данной инвенции каноническую имитацию можно, проигрывая и </w:t>
      </w:r>
      <w:proofErr w:type="spellStart"/>
      <w:r>
        <w:t>пропевая</w:t>
      </w:r>
      <w:proofErr w:type="spellEnd"/>
      <w:r>
        <w:t xml:space="preserve"> вначале верхний голос, затем – нижний, до конца первого раздела, а также прослеживая точность повторения с помощью линейки (поместить ее на начало обоих голосов и вести параллельно, следя за совпадением звуков!). Поводом для восхищения полифоническим мастерством и изобретательностью Баха служит и симметричность построения пьесы: такты 12 – 15 имеют ответное повторение в тактах 16 – 19 при вертикальной перестановке голосов.  </w:t>
      </w:r>
    </w:p>
    <w:p w:rsidR="00E03843" w:rsidRDefault="00DF2095">
      <w:pPr>
        <w:spacing w:after="322" w:line="259" w:lineRule="auto"/>
        <w:ind w:left="0" w:right="1414" w:firstLine="0"/>
        <w:jc w:val="right"/>
      </w:pPr>
      <w:r>
        <w:rPr>
          <w:noProof/>
        </w:rPr>
        <w:drawing>
          <wp:inline distT="0" distB="0" distL="0" distR="0">
            <wp:extent cx="3790950" cy="1962150"/>
            <wp:effectExtent l="0" t="0" r="0" b="0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3843" w:rsidRDefault="00DF2095">
      <w:pPr>
        <w:spacing w:after="41"/>
        <w:ind w:left="-5" w:right="150"/>
      </w:pPr>
      <w:r>
        <w:lastRenderedPageBreak/>
        <w:t xml:space="preserve">Инвенция №4 ре-минор – грациозная, изящная. Ее тема отличается от тем предыдущих инвенций большей протяженностью, началом с сильной доли, минорной окраской. Ровное плавное движение шестнадцатыми от I к VI ступени, «поклон» на VII (ум 7) и такой же «взлет» с возобновленным гаммообразным движением до III ступени, с которой звучит </w:t>
      </w:r>
    </w:p>
    <w:p w:rsidR="00E03843" w:rsidRDefault="00DF2095">
      <w:pPr>
        <w:ind w:left="-5" w:right="150" w:firstLine="0"/>
      </w:pPr>
      <w:proofErr w:type="spellStart"/>
      <w:r>
        <w:t>противосложение</w:t>
      </w:r>
      <w:proofErr w:type="spellEnd"/>
      <w:r>
        <w:t xml:space="preserve"> по </w:t>
      </w:r>
      <w:r>
        <w:rPr>
          <w:rFonts w:ascii="Cambria Math" w:eastAsia="Cambria Math" w:hAnsi="Cambria Math" w:cs="Cambria Math"/>
        </w:rPr>
        <w:t>t</w:t>
      </w:r>
      <w:r>
        <w:rPr>
          <w:rFonts w:ascii="Cambria Math" w:eastAsia="Cambria Math" w:hAnsi="Cambria Math" w:cs="Cambria Math"/>
          <w:vertAlign w:val="subscript"/>
        </w:rPr>
        <w:t>6</w:t>
      </w:r>
      <w:r>
        <w:t xml:space="preserve"> и ум </w:t>
      </w:r>
      <w:r>
        <w:rPr>
          <w:rFonts w:ascii="Cambria Math" w:eastAsia="Cambria Math" w:hAnsi="Cambria Math" w:cs="Cambria Math"/>
        </w:rPr>
        <w:t>VII</w:t>
      </w:r>
      <w:r>
        <w:rPr>
          <w:rFonts w:ascii="Cambria Math" w:eastAsia="Cambria Math" w:hAnsi="Cambria Math" w:cs="Cambria Math"/>
          <w:vertAlign w:val="subscript"/>
        </w:rPr>
        <w:t>64</w:t>
      </w:r>
      <w:r>
        <w:t xml:space="preserve"> ровными восьмыми. В целом тема имеет черты </w:t>
      </w:r>
      <w:proofErr w:type="spellStart"/>
      <w:r>
        <w:t>танцевальности</w:t>
      </w:r>
      <w:proofErr w:type="spellEnd"/>
      <w:r>
        <w:t>, «</w:t>
      </w:r>
      <w:proofErr w:type="spellStart"/>
      <w:r>
        <w:t>менуэтности</w:t>
      </w:r>
      <w:proofErr w:type="spellEnd"/>
      <w:r>
        <w:t xml:space="preserve">» и напоминает «Менуэт» из «Французской сюиты» №2. </w:t>
      </w:r>
    </w:p>
    <w:p w:rsidR="00E03843" w:rsidRDefault="00DF2095">
      <w:pPr>
        <w:spacing w:after="328" w:line="259" w:lineRule="auto"/>
        <w:ind w:left="648" w:firstLine="0"/>
        <w:jc w:val="center"/>
      </w:pPr>
      <w:r>
        <w:rPr>
          <w:noProof/>
        </w:rPr>
        <w:drawing>
          <wp:inline distT="0" distB="0" distL="0" distR="0">
            <wp:extent cx="2914650" cy="1400175"/>
            <wp:effectExtent l="0" t="0" r="0" b="0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3843" w:rsidRDefault="00DF2095">
      <w:pPr>
        <w:spacing w:after="148"/>
        <w:ind w:left="-5" w:right="150"/>
      </w:pPr>
      <w:r>
        <w:t xml:space="preserve">Исследуя имитацию в ре-минорной инвенции, ученики, конечно, обнаружат в ней неточности, так как </w:t>
      </w:r>
      <w:proofErr w:type="spellStart"/>
      <w:r>
        <w:t>противосложение</w:t>
      </w:r>
      <w:proofErr w:type="spellEnd"/>
      <w:r>
        <w:t xml:space="preserve"> повторяет лишь один такт, а далее ведет свою самостоятельную линию. В данном случае – это простая имитация. </w:t>
      </w:r>
    </w:p>
    <w:p w:rsidR="00E03843" w:rsidRDefault="00DF2095">
      <w:pPr>
        <w:spacing w:after="325" w:line="259" w:lineRule="auto"/>
        <w:ind w:left="0" w:right="1488" w:firstLine="0"/>
        <w:jc w:val="right"/>
      </w:pPr>
      <w:r>
        <w:rPr>
          <w:noProof/>
        </w:rPr>
        <w:drawing>
          <wp:inline distT="0" distB="0" distL="0" distR="0">
            <wp:extent cx="3695700" cy="1962150"/>
            <wp:effectExtent l="0" t="0" r="0" b="0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03843" w:rsidRDefault="00DF2095">
      <w:pPr>
        <w:ind w:left="-5" w:right="150"/>
      </w:pPr>
      <w:r>
        <w:t xml:space="preserve">Итогом разбора двухголосных инвенций И. С. Баха должны стать выводы об особенностях полифонических произведений в целом:  </w:t>
      </w:r>
    </w:p>
    <w:p w:rsidR="00E03843" w:rsidRDefault="00DF2095">
      <w:pPr>
        <w:numPr>
          <w:ilvl w:val="0"/>
          <w:numId w:val="3"/>
        </w:numPr>
        <w:ind w:right="150"/>
      </w:pPr>
      <w:r>
        <w:t xml:space="preserve">первоначальное одноголосное изложение «темы» как основной мысли произведения;  </w:t>
      </w:r>
    </w:p>
    <w:p w:rsidR="00E03843" w:rsidRDefault="00DF2095">
      <w:pPr>
        <w:numPr>
          <w:ilvl w:val="0"/>
          <w:numId w:val="3"/>
        </w:numPr>
        <w:spacing w:after="184" w:line="259" w:lineRule="auto"/>
        <w:ind w:right="150"/>
      </w:pPr>
      <w:r>
        <w:lastRenderedPageBreak/>
        <w:t xml:space="preserve">многократное повторение темы в разных голосах с помощью приема </w:t>
      </w:r>
    </w:p>
    <w:p w:rsidR="00E03843" w:rsidRDefault="00DF2095">
      <w:pPr>
        <w:spacing w:after="185" w:line="259" w:lineRule="auto"/>
        <w:ind w:left="-5" w:right="150" w:firstLine="0"/>
      </w:pPr>
      <w:r>
        <w:t xml:space="preserve">«имитации»; </w:t>
      </w:r>
    </w:p>
    <w:p w:rsidR="00E03843" w:rsidRDefault="00DF2095">
      <w:pPr>
        <w:pStyle w:val="2"/>
        <w:spacing w:after="178"/>
        <w:ind w:left="274" w:right="-993"/>
      </w:pPr>
      <w:r>
        <w:t xml:space="preserve">Виды имитации </w:t>
      </w:r>
    </w:p>
    <w:p w:rsidR="00E03843" w:rsidRDefault="00DF2095">
      <w:pPr>
        <w:tabs>
          <w:tab w:val="center" w:pos="2815"/>
          <w:tab w:val="center" w:pos="7246"/>
        </w:tabs>
        <w:spacing w:after="1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Каноническая («строгая») </w:t>
      </w:r>
      <w:r>
        <w:tab/>
        <w:t xml:space="preserve">Простая («свободная») </w:t>
      </w:r>
    </w:p>
    <w:p w:rsidR="00E03843" w:rsidRPr="008A53BA" w:rsidRDefault="00DF2095">
      <w:pPr>
        <w:tabs>
          <w:tab w:val="center" w:pos="2815"/>
          <w:tab w:val="center" w:pos="7246"/>
        </w:tabs>
        <w:spacing w:after="139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8A53BA">
        <w:rPr>
          <w:lang w:val="en-US"/>
        </w:rPr>
        <w:t xml:space="preserve">A D C D E </w:t>
      </w:r>
      <w:r w:rsidRPr="008A53BA">
        <w:rPr>
          <w:lang w:val="en-US"/>
        </w:rPr>
        <w:tab/>
        <w:t xml:space="preserve">A D C D E </w:t>
      </w:r>
    </w:p>
    <w:p w:rsidR="00E03843" w:rsidRPr="008A53BA" w:rsidRDefault="00DF2095">
      <w:pPr>
        <w:tabs>
          <w:tab w:val="center" w:pos="2816"/>
          <w:tab w:val="center" w:pos="7247"/>
        </w:tabs>
        <w:spacing w:line="259" w:lineRule="auto"/>
        <w:ind w:left="0" w:firstLine="0"/>
        <w:jc w:val="left"/>
        <w:rPr>
          <w:lang w:val="en-US"/>
        </w:rPr>
      </w:pPr>
      <w:r w:rsidRPr="008A53BA">
        <w:rPr>
          <w:rFonts w:ascii="Calibri" w:eastAsia="Calibri" w:hAnsi="Calibri" w:cs="Calibri"/>
          <w:sz w:val="22"/>
          <w:lang w:val="en-US"/>
        </w:rPr>
        <w:tab/>
      </w:r>
      <w:r w:rsidRPr="008A53BA">
        <w:rPr>
          <w:lang w:val="en-US"/>
        </w:rPr>
        <w:t xml:space="preserve">        A D C D E </w:t>
      </w:r>
      <w:r w:rsidRPr="008A53BA">
        <w:rPr>
          <w:lang w:val="en-US"/>
        </w:rPr>
        <w:tab/>
        <w:t xml:space="preserve">        A L M N O </w:t>
      </w:r>
    </w:p>
    <w:p w:rsidR="00E03843" w:rsidRPr="008A53BA" w:rsidRDefault="00DF2095">
      <w:pPr>
        <w:spacing w:after="240" w:line="259" w:lineRule="auto"/>
        <w:ind w:left="0" w:firstLine="0"/>
        <w:jc w:val="left"/>
        <w:rPr>
          <w:lang w:val="en-US"/>
        </w:rPr>
      </w:pPr>
      <w:r w:rsidRPr="008A53BA">
        <w:rPr>
          <w:sz w:val="16"/>
          <w:lang w:val="en-US"/>
        </w:rPr>
        <w:t xml:space="preserve"> </w:t>
      </w:r>
    </w:p>
    <w:p w:rsidR="00E03843" w:rsidRDefault="00DF2095">
      <w:pPr>
        <w:ind w:left="708" w:right="3515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>поддержка темы «</w:t>
      </w:r>
      <w:proofErr w:type="spellStart"/>
      <w:r>
        <w:t>противосложением</w:t>
      </w:r>
      <w:proofErr w:type="spellEnd"/>
      <w:r>
        <w:t>»; 4)</w:t>
      </w:r>
      <w:r>
        <w:rPr>
          <w:rFonts w:ascii="Arial" w:eastAsia="Arial" w:hAnsi="Arial" w:cs="Arial"/>
        </w:rPr>
        <w:t xml:space="preserve"> </w:t>
      </w:r>
      <w:r>
        <w:t xml:space="preserve">чередование темы и «интермедий». </w:t>
      </w:r>
    </w:p>
    <w:p w:rsidR="00E03843" w:rsidRDefault="00DF2095">
      <w:pPr>
        <w:ind w:left="-5" w:right="150"/>
      </w:pPr>
      <w:r>
        <w:t xml:space="preserve">После этого переходим к трехголосной инвенции (симфонии) си-минор №15. Ее характер отличается особой лирической взволнованностью, а теме присущи интонации жалобы, горестной мольбы. </w:t>
      </w:r>
    </w:p>
    <w:p w:rsidR="00E03843" w:rsidRDefault="00DF2095">
      <w:pPr>
        <w:ind w:left="-5" w:right="150"/>
      </w:pPr>
      <w:r>
        <w:t xml:space="preserve">При разборе этого произведения, завершающего весь цикл, можно предложить учащимся проявить большую самостоятельность, рассказать о своих наблюдениях. Наверняка, у них возникнут </w:t>
      </w:r>
      <w:proofErr w:type="gramStart"/>
      <w:r>
        <w:t>вопросы,  о</w:t>
      </w:r>
      <w:proofErr w:type="gramEnd"/>
      <w:r>
        <w:t xml:space="preserve"> двухголосном начале пьесы, о неполном звучании темы в среднем голосе и др. При обсуждении записывается новый </w:t>
      </w:r>
      <w:proofErr w:type="gramStart"/>
      <w:r>
        <w:t>термин  «</w:t>
      </w:r>
      <w:proofErr w:type="gramEnd"/>
      <w:r>
        <w:t xml:space="preserve">удержанное  </w:t>
      </w:r>
      <w:proofErr w:type="spellStart"/>
      <w:r>
        <w:t>противосложение</w:t>
      </w:r>
      <w:proofErr w:type="spellEnd"/>
      <w:r>
        <w:t xml:space="preserve">».  </w:t>
      </w:r>
    </w:p>
    <w:p w:rsidR="00E03843" w:rsidRDefault="00DF2095">
      <w:pPr>
        <w:ind w:left="-5" w:right="150"/>
      </w:pPr>
      <w:r>
        <w:t xml:space="preserve">  В итоге подробного анализа инвенций ученики должны понять, что полифония требует большой сосредоточенности и внимательности. Для этого нужно развивать и совершенствовать особый «полифонический слух».  </w:t>
      </w:r>
    </w:p>
    <w:p w:rsidR="00E03843" w:rsidRDefault="00DF2095">
      <w:pPr>
        <w:ind w:left="-5" w:right="150"/>
      </w:pPr>
      <w:r>
        <w:t>Перевод слова «полифония» как многоголосие может быть дополнен другими его «</w:t>
      </w:r>
      <w:proofErr w:type="spellStart"/>
      <w:r>
        <w:t>многосоставляющими</w:t>
      </w:r>
      <w:proofErr w:type="spellEnd"/>
      <w:r>
        <w:t xml:space="preserve">»: многослойность, многогранность, а отсюда – ее многозначительность и </w:t>
      </w:r>
      <w:proofErr w:type="spellStart"/>
      <w:r>
        <w:t>многоуважаемость</w:t>
      </w:r>
      <w:proofErr w:type="spellEnd"/>
      <w:r>
        <w:t xml:space="preserve">!  </w:t>
      </w:r>
    </w:p>
    <w:p w:rsidR="00E03843" w:rsidRDefault="00DF2095">
      <w:pPr>
        <w:ind w:left="-5" w:right="150" w:firstLine="0"/>
      </w:pPr>
      <w:r>
        <w:t xml:space="preserve">           Завершая урок музыкальной литературы по изучению «</w:t>
      </w:r>
      <w:proofErr w:type="gramStart"/>
      <w:r>
        <w:t>Инвенций»  И.</w:t>
      </w:r>
      <w:proofErr w:type="gramEnd"/>
      <w:r>
        <w:t xml:space="preserve"> С. Баха, каждый  педагог надеется, что приобретенные знания повысят общий музыкальный интеллектуальный уровень учащихся, помогут при исполнении </w:t>
      </w:r>
      <w:r>
        <w:lastRenderedPageBreak/>
        <w:t xml:space="preserve">полифонических произведений, а также подготовят к изучению более сложного жанра полифонии – фуги. </w:t>
      </w:r>
    </w:p>
    <w:p w:rsidR="00E03843" w:rsidRDefault="00DF2095">
      <w:pPr>
        <w:ind w:left="-5" w:right="150" w:firstLine="0"/>
      </w:pPr>
      <w:r>
        <w:t xml:space="preserve">            Желательно подчеркнуть и важную особенность жанра инвенции в искусстве, о которой писал еще Ф. </w:t>
      </w:r>
      <w:proofErr w:type="spellStart"/>
      <w:r>
        <w:t>Бузони</w:t>
      </w:r>
      <w:proofErr w:type="spellEnd"/>
      <w:r>
        <w:t xml:space="preserve"> в предисловии к редакции инвенций: «Художник в своем творении следовал хорошо продуманному плану... В каждой отдельной комбинации скрыта своя тайна и свой определенный смысл». Это же свойство жанра отмечают современные исследователи. В. Голованов пишет: «Само наименование цикла – инвенции – надо </w:t>
      </w:r>
      <w:proofErr w:type="gramStart"/>
      <w:r>
        <w:t>понимать</w:t>
      </w:r>
      <w:proofErr w:type="gramEnd"/>
      <w:r>
        <w:t xml:space="preserve"> как загадки, которые Бах давал разгадать своим ученикам». М. Лобанова «завораживает» следующим утверждением: «Инвенция таила в себе некую загадку, нечто чудесное, забавное, странное и причудливое, а равно, – искусное, ловкое, хитроумное, умелое, изощренное и мастерское. </w:t>
      </w:r>
    </w:p>
    <w:p w:rsidR="00E03843" w:rsidRDefault="00DF2095">
      <w:pPr>
        <w:ind w:left="-5" w:right="150" w:firstLine="0"/>
      </w:pPr>
      <w:r>
        <w:t>Инвенция была частью «поэтики чудесного». В инвенциях ставились задачи и отгадывались загадки: задачи поучительные и загадки забавные».</w:t>
      </w:r>
      <w:r>
        <w:rPr>
          <w:rFonts w:ascii="Calibri" w:eastAsia="Calibri" w:hAnsi="Calibri" w:cs="Calibri"/>
          <w:sz w:val="22"/>
        </w:rPr>
        <w:t xml:space="preserve">   </w:t>
      </w:r>
    </w:p>
    <w:p w:rsidR="00E03843" w:rsidRDefault="00DF2095">
      <w:pPr>
        <w:spacing w:after="112" w:line="259" w:lineRule="auto"/>
        <w:ind w:left="-5" w:right="150" w:firstLine="0"/>
      </w:pPr>
      <w:r>
        <w:rPr>
          <w:rFonts w:ascii="Calibri" w:eastAsia="Calibri" w:hAnsi="Calibri" w:cs="Calibri"/>
          <w:sz w:val="22"/>
        </w:rPr>
        <w:t xml:space="preserve">              </w:t>
      </w:r>
      <w:r>
        <w:t>Но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>«</w:t>
      </w:r>
      <w:proofErr w:type="spellStart"/>
      <w:r>
        <w:t>Invention</w:t>
      </w:r>
      <w:proofErr w:type="spellEnd"/>
      <w:r>
        <w:t xml:space="preserve">» – еще и риторическая категория, обозначавшая в учении </w:t>
      </w:r>
    </w:p>
    <w:p w:rsidR="00E03843" w:rsidRDefault="00DF2095">
      <w:pPr>
        <w:ind w:left="-5" w:right="150" w:firstLine="0"/>
      </w:pPr>
      <w:r>
        <w:t>об ораторском искусстве раздел «Об изобретении». Близость законов «искусства о красноречии» и законов музыкальной композиции хорошо известна и подробно исследована. В частности, в термине «</w:t>
      </w:r>
      <w:proofErr w:type="spellStart"/>
      <w:r>
        <w:t>invention</w:t>
      </w:r>
      <w:proofErr w:type="spellEnd"/>
      <w:r>
        <w:t>» подчеркиваются такие значения, как «открытие», «изобретение», «нововведение».</w:t>
      </w:r>
      <w:r>
        <w:rPr>
          <w:rFonts w:ascii="Calibri" w:eastAsia="Calibri" w:hAnsi="Calibri" w:cs="Calibri"/>
          <w:sz w:val="22"/>
        </w:rPr>
        <w:t xml:space="preserve">  </w:t>
      </w:r>
    </w:p>
    <w:p w:rsidR="00E03843" w:rsidRDefault="00DF2095">
      <w:pPr>
        <w:spacing w:after="38"/>
        <w:ind w:left="-5" w:right="150" w:firstLine="0"/>
      </w:pPr>
      <w:r>
        <w:rPr>
          <w:rFonts w:ascii="Calibri" w:eastAsia="Calibri" w:hAnsi="Calibri" w:cs="Calibri"/>
          <w:sz w:val="22"/>
        </w:rPr>
        <w:t xml:space="preserve">               </w:t>
      </w:r>
      <w:proofErr w:type="gramStart"/>
      <w:r>
        <w:t>Природа  инвенций</w:t>
      </w:r>
      <w:proofErr w:type="gramEnd"/>
      <w:r>
        <w:t xml:space="preserve"> и других клавирных сочинений И. С. Баха такова, что они могут стать незаменимым материалом для развития музыкального мышления, для воспитания инициативы и самостоятельности учеников, стать ключом к пониманию всех стилей.  </w:t>
      </w:r>
    </w:p>
    <w:p w:rsidR="00E03843" w:rsidRDefault="00DF2095">
      <w:pPr>
        <w:spacing w:after="2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E03843" w:rsidRDefault="00DF2095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                                    </w:t>
      </w:r>
      <w:r>
        <w:rPr>
          <w:b/>
          <w:sz w:val="36"/>
          <w:vertAlign w:val="subscript"/>
        </w:rPr>
        <w:t xml:space="preserve"> </w:t>
      </w:r>
    </w:p>
    <w:p w:rsidR="00E03843" w:rsidRDefault="00DF2095">
      <w:pPr>
        <w:spacing w:after="25" w:line="259" w:lineRule="auto"/>
        <w:ind w:left="0" w:firstLine="0"/>
        <w:jc w:val="left"/>
      </w:pPr>
      <w:r>
        <w:rPr>
          <w:b/>
          <w:sz w:val="36"/>
        </w:rPr>
        <w:t xml:space="preserve">                              </w:t>
      </w:r>
    </w:p>
    <w:p w:rsidR="00E03843" w:rsidRDefault="00DF2095" w:rsidP="008A53BA">
      <w:pPr>
        <w:spacing w:after="25" w:line="259" w:lineRule="auto"/>
        <w:ind w:left="0" w:firstLine="0"/>
        <w:jc w:val="left"/>
      </w:pPr>
      <w:r>
        <w:rPr>
          <w:b/>
          <w:sz w:val="36"/>
        </w:rPr>
        <w:lastRenderedPageBreak/>
        <w:t xml:space="preserve">                             </w:t>
      </w:r>
    </w:p>
    <w:p w:rsidR="00E03843" w:rsidRDefault="00DF2095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:rsidR="00E03843" w:rsidRDefault="00DF2095">
      <w:pPr>
        <w:pStyle w:val="2"/>
        <w:spacing w:after="273" w:line="259" w:lineRule="auto"/>
        <w:ind w:left="10" w:right="160"/>
      </w:pPr>
      <w:r>
        <w:rPr>
          <w:b/>
        </w:rPr>
        <w:t xml:space="preserve">Список литературы </w:t>
      </w:r>
    </w:p>
    <w:p w:rsidR="00E03843" w:rsidRDefault="00DF2095">
      <w:pPr>
        <w:numPr>
          <w:ilvl w:val="0"/>
          <w:numId w:val="4"/>
        </w:numPr>
        <w:ind w:right="150"/>
      </w:pPr>
      <w:proofErr w:type="spellStart"/>
      <w:r>
        <w:t>Бузони</w:t>
      </w:r>
      <w:proofErr w:type="spellEnd"/>
      <w:r>
        <w:t xml:space="preserve"> Ф. Предисловие к сб.: И. С. Бах. «Инвенции для фортепиано». – М. – 1968. </w:t>
      </w:r>
    </w:p>
    <w:p w:rsidR="00E03843" w:rsidRDefault="00DF2095">
      <w:pPr>
        <w:numPr>
          <w:ilvl w:val="0"/>
          <w:numId w:val="4"/>
        </w:numPr>
        <w:ind w:right="150"/>
      </w:pPr>
      <w:proofErr w:type="spellStart"/>
      <w:r>
        <w:t>Ванечкина</w:t>
      </w:r>
      <w:proofErr w:type="spellEnd"/>
      <w:r>
        <w:t xml:space="preserve"> И., Трофимова И. Дети рисуют музыку. – Акад. наук Татарстана. – НИИ </w:t>
      </w:r>
      <w:proofErr w:type="spellStart"/>
      <w:r>
        <w:t>эксперим</w:t>
      </w:r>
      <w:proofErr w:type="spellEnd"/>
      <w:r>
        <w:t xml:space="preserve">. эстетики «Прометей». – </w:t>
      </w:r>
      <w:proofErr w:type="gramStart"/>
      <w:r>
        <w:t>Казань :</w:t>
      </w:r>
      <w:proofErr w:type="gramEnd"/>
      <w:r>
        <w:t xml:space="preserve"> ФЭН, 2000.  </w:t>
      </w:r>
    </w:p>
    <w:p w:rsidR="00E03843" w:rsidRDefault="00DF2095">
      <w:pPr>
        <w:numPr>
          <w:ilvl w:val="0"/>
          <w:numId w:val="4"/>
        </w:numPr>
        <w:ind w:right="150"/>
      </w:pPr>
      <w:r>
        <w:t xml:space="preserve">Голованов В. Структурно-полифонические особенности двухголосных инвенций И. С. Баха. – М. – 1998. </w:t>
      </w:r>
    </w:p>
    <w:p w:rsidR="00E03843" w:rsidRDefault="00DF2095">
      <w:pPr>
        <w:numPr>
          <w:ilvl w:val="0"/>
          <w:numId w:val="4"/>
        </w:numPr>
        <w:spacing w:after="187" w:line="259" w:lineRule="auto"/>
        <w:ind w:right="150"/>
      </w:pPr>
      <w:proofErr w:type="spellStart"/>
      <w:r>
        <w:t>Друскин</w:t>
      </w:r>
      <w:proofErr w:type="spellEnd"/>
      <w:r>
        <w:t xml:space="preserve"> М. И. С. Бах. – М. – 1982.  </w:t>
      </w:r>
    </w:p>
    <w:p w:rsidR="00E03843" w:rsidRDefault="00DF2095">
      <w:pPr>
        <w:numPr>
          <w:ilvl w:val="0"/>
          <w:numId w:val="4"/>
        </w:numPr>
        <w:spacing w:after="56" w:line="382" w:lineRule="auto"/>
        <w:ind w:right="150"/>
      </w:pPr>
      <w:r>
        <w:rPr>
          <w:shd w:val="clear" w:color="auto" w:fill="F8F8F8"/>
        </w:rPr>
        <w:t xml:space="preserve">Царева Н. Уроки госпожи </w:t>
      </w:r>
      <w:proofErr w:type="gramStart"/>
      <w:r>
        <w:rPr>
          <w:shd w:val="clear" w:color="auto" w:fill="F8F8F8"/>
        </w:rPr>
        <w:t>Мелодии :</w:t>
      </w:r>
      <w:proofErr w:type="gramEnd"/>
      <w:r>
        <w:rPr>
          <w:shd w:val="clear" w:color="auto" w:fill="F8F8F8"/>
        </w:rPr>
        <w:t xml:space="preserve"> учебник и метод. </w:t>
      </w:r>
      <w:proofErr w:type="spellStart"/>
      <w:r>
        <w:rPr>
          <w:shd w:val="clear" w:color="auto" w:fill="F8F8F8"/>
        </w:rPr>
        <w:t>пособ</w:t>
      </w:r>
      <w:proofErr w:type="spellEnd"/>
      <w:r>
        <w:rPr>
          <w:shd w:val="clear" w:color="auto" w:fill="F8F8F8"/>
        </w:rPr>
        <w:t>. для 1-3</w:t>
      </w:r>
      <w:r>
        <w:t xml:space="preserve"> </w:t>
      </w:r>
      <w:r>
        <w:rPr>
          <w:shd w:val="clear" w:color="auto" w:fill="F8F8F8"/>
        </w:rPr>
        <w:t>класса. – М. – 2002.</w:t>
      </w:r>
      <w:r>
        <w:t xml:space="preserve">  </w:t>
      </w:r>
    </w:p>
    <w:p w:rsidR="00E03843" w:rsidRDefault="00DF209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03843">
      <w:footerReference w:type="even" r:id="rId13"/>
      <w:footerReference w:type="default" r:id="rId14"/>
      <w:footerReference w:type="first" r:id="rId15"/>
      <w:pgSz w:w="11906" w:h="16838"/>
      <w:pgMar w:top="1134" w:right="688" w:bottom="135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62" w:rsidRDefault="00130762">
      <w:pPr>
        <w:spacing w:after="0" w:line="240" w:lineRule="auto"/>
      </w:pPr>
      <w:r>
        <w:separator/>
      </w:r>
    </w:p>
  </w:endnote>
  <w:endnote w:type="continuationSeparator" w:id="0">
    <w:p w:rsidR="00130762" w:rsidRDefault="001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43" w:rsidRDefault="00DF2095">
    <w:pPr>
      <w:spacing w:after="0" w:line="259" w:lineRule="auto"/>
      <w:ind w:left="0" w:right="1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03843" w:rsidRDefault="00DF20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43" w:rsidRDefault="00DF2095">
    <w:pPr>
      <w:spacing w:after="0" w:line="259" w:lineRule="auto"/>
      <w:ind w:left="0" w:right="1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BC5" w:rsidRPr="005D6BC5">
      <w:rPr>
        <w:noProof/>
        <w:sz w:val="24"/>
      </w:rPr>
      <w:t>10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03843" w:rsidRDefault="00DF209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43" w:rsidRDefault="00E0384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62" w:rsidRDefault="00130762">
      <w:pPr>
        <w:spacing w:after="0" w:line="240" w:lineRule="auto"/>
      </w:pPr>
      <w:r>
        <w:separator/>
      </w:r>
    </w:p>
  </w:footnote>
  <w:footnote w:type="continuationSeparator" w:id="0">
    <w:p w:rsidR="00130762" w:rsidRDefault="0013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6D6"/>
    <w:multiLevelType w:val="hybridMultilevel"/>
    <w:tmpl w:val="0FA48624"/>
    <w:lvl w:ilvl="0" w:tplc="8D86C07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ABC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6C8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4B7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CBA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EA5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CC4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E2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267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737C8"/>
    <w:multiLevelType w:val="hybridMultilevel"/>
    <w:tmpl w:val="45ECDD7C"/>
    <w:lvl w:ilvl="0" w:tplc="5B52CD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EC9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CA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A2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8B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CBE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089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6E9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438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0238E"/>
    <w:multiLevelType w:val="hybridMultilevel"/>
    <w:tmpl w:val="7D943274"/>
    <w:lvl w:ilvl="0" w:tplc="E9727F7E">
      <w:start w:val="100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01C12">
      <w:start w:val="1"/>
      <w:numFmt w:val="lowerLetter"/>
      <w:lvlText w:val="%2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C3E44">
      <w:start w:val="1"/>
      <w:numFmt w:val="lowerRoman"/>
      <w:lvlText w:val="%3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BF52">
      <w:start w:val="1"/>
      <w:numFmt w:val="decimal"/>
      <w:lvlText w:val="%4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C0470">
      <w:start w:val="1"/>
      <w:numFmt w:val="lowerLetter"/>
      <w:lvlText w:val="%5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627C6">
      <w:start w:val="1"/>
      <w:numFmt w:val="lowerRoman"/>
      <w:lvlText w:val="%6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82848">
      <w:start w:val="1"/>
      <w:numFmt w:val="decimal"/>
      <w:lvlText w:val="%7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70B278">
      <w:start w:val="1"/>
      <w:numFmt w:val="lowerLetter"/>
      <w:lvlText w:val="%8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EC3FC">
      <w:start w:val="1"/>
      <w:numFmt w:val="lowerRoman"/>
      <w:lvlText w:val="%9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81D26"/>
    <w:multiLevelType w:val="hybridMultilevel"/>
    <w:tmpl w:val="FBA0B910"/>
    <w:lvl w:ilvl="0" w:tplc="1E76E98A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61E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0252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A2F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E81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054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3E8C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D47F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E2B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C4684"/>
    <w:multiLevelType w:val="hybridMultilevel"/>
    <w:tmpl w:val="FAA6598A"/>
    <w:lvl w:ilvl="0" w:tplc="89C839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45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7E5C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A4C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CEA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61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A3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01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2FA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3"/>
    <w:rsid w:val="00130762"/>
    <w:rsid w:val="005D6BC5"/>
    <w:rsid w:val="008A53BA"/>
    <w:rsid w:val="00DF2095"/>
    <w:rsid w:val="00E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9880-671F-4010-9224-1DE5D57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5" w:lineRule="auto"/>
      <w:ind w:left="260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 w:line="265" w:lineRule="auto"/>
      <w:ind w:left="26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26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1754</Words>
  <Characters>10001</Characters>
  <Application>Microsoft Office Word</Application>
  <DocSecurity>0</DocSecurity>
  <Lines>83</Lines>
  <Paragraphs>23</Paragraphs>
  <ScaleCrop>false</ScaleCrop>
  <Company>diakov.net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5</cp:revision>
  <dcterms:created xsi:type="dcterms:W3CDTF">2020-05-21T08:49:00Z</dcterms:created>
  <dcterms:modified xsi:type="dcterms:W3CDTF">2020-05-22T08:32:00Z</dcterms:modified>
</cp:coreProperties>
</file>